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F04D0D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b/>
          <w:sz w:val="24"/>
          <w:szCs w:val="24"/>
        </w:rPr>
        <w:t>Znak sprawy:OR.273.3</w:t>
      </w:r>
      <w:r w:rsidR="00FE10EA" w:rsidRPr="00222762">
        <w:rPr>
          <w:rFonts w:ascii="Arial" w:hAnsi="Arial" w:cs="Arial"/>
          <w:b/>
          <w:sz w:val="24"/>
          <w:szCs w:val="24"/>
        </w:rPr>
        <w:t>.2017</w:t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>Załącznik nr 5</w:t>
      </w:r>
      <w:r w:rsidR="00FE251F">
        <w:rPr>
          <w:rFonts w:ascii="Arial" w:hAnsi="Arial" w:cs="Arial"/>
          <w:sz w:val="24"/>
          <w:szCs w:val="24"/>
        </w:rPr>
        <w:t xml:space="preserve"> 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F04D0D" w:rsidRDefault="00FE5F5D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 w:rsidRPr="00F04D0D">
        <w:rPr>
          <w:rFonts w:ascii="Arial" w:hAnsi="Arial" w:cs="Arial"/>
          <w:sz w:val="24"/>
          <w:szCs w:val="24"/>
        </w:rPr>
        <w:t>Pzp</w:t>
      </w:r>
      <w:proofErr w:type="spellEnd"/>
      <w:r w:rsidRPr="00F04D0D">
        <w:rPr>
          <w:rFonts w:ascii="Arial" w:hAnsi="Arial" w:cs="Arial"/>
          <w:sz w:val="24"/>
          <w:szCs w:val="24"/>
        </w:rPr>
        <w:t xml:space="preserve">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  <w:r w:rsidR="002761B3" w:rsidRPr="00F04D0D">
        <w:rPr>
          <w:rFonts w:ascii="Arial" w:hAnsi="Arial" w:cs="Arial"/>
          <w:sz w:val="24"/>
          <w:szCs w:val="24"/>
        </w:rPr>
        <w:t xml:space="preserve">          </w:t>
      </w:r>
      <w:r w:rsidR="00B21EC6" w:rsidRPr="00F04D0D">
        <w:rPr>
          <w:rFonts w:ascii="Arial" w:hAnsi="Arial" w:cs="Arial"/>
          <w:b/>
          <w:sz w:val="24"/>
          <w:szCs w:val="24"/>
        </w:rPr>
        <w:t>”</w:t>
      </w:r>
      <w:r w:rsidR="002761B3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Wykonanie przeglądu i konserwacji znaków podstawowej </w:t>
      </w:r>
      <w:r w:rsidR="00F04D0D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>poziomej osnowy bazowej</w:t>
      </w:r>
      <w:r w:rsidR="002761B3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 klasy i szczegółowej osnowy poziomej 3 klasy</w:t>
      </w:r>
      <w:r w:rsidR="006F68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F684C" w:rsidRPr="006F684C">
        <w:rPr>
          <w:rFonts w:ascii="Arial" w:eastAsia="Times New Roman" w:hAnsi="Arial" w:cs="Arial"/>
          <w:b/>
          <w:sz w:val="24"/>
          <w:szCs w:val="24"/>
          <w:lang w:eastAsia="ar-SA"/>
        </w:rPr>
        <w:t>oraz opracowanie projektu technicznego modernizacji szczegółowej poziomej osnowy geodezyjne</w:t>
      </w:r>
      <w:r w:rsidR="002761B3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dla </w:t>
      </w:r>
      <w:r w:rsidR="00F04D0D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miast Czerwieńsk i Nowogród Bobrzański oraz gmin Czerwieńsk, Nowogród Bobrzański, Świdnica i Zabór </w:t>
      </w:r>
      <w:r w:rsidR="002761B3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>w powiecie zielonogórskim</w:t>
      </w:r>
      <w:r w:rsidR="00B21EC6" w:rsidRPr="00F04D0D">
        <w:rPr>
          <w:rFonts w:ascii="Arial" w:hAnsi="Arial" w:cs="Arial"/>
          <w:b/>
          <w:sz w:val="24"/>
          <w:szCs w:val="24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  <w:bookmarkStart w:id="0" w:name="_GoBack"/>
      <w:bookmarkEnd w:id="0"/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8024A"/>
    <w:rsid w:val="00222762"/>
    <w:rsid w:val="0024338A"/>
    <w:rsid w:val="002761B3"/>
    <w:rsid w:val="002D7AB3"/>
    <w:rsid w:val="002E5B63"/>
    <w:rsid w:val="00355ABF"/>
    <w:rsid w:val="003E350E"/>
    <w:rsid w:val="00484D3F"/>
    <w:rsid w:val="00594594"/>
    <w:rsid w:val="005D4FAC"/>
    <w:rsid w:val="006F684C"/>
    <w:rsid w:val="00725629"/>
    <w:rsid w:val="007B6E6D"/>
    <w:rsid w:val="008C7002"/>
    <w:rsid w:val="009861F9"/>
    <w:rsid w:val="009E35A0"/>
    <w:rsid w:val="00A12E18"/>
    <w:rsid w:val="00B21EC6"/>
    <w:rsid w:val="00C75550"/>
    <w:rsid w:val="00D16DD7"/>
    <w:rsid w:val="00F04D0D"/>
    <w:rsid w:val="00F40B7E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32</cp:revision>
  <cp:lastPrinted>2017-05-25T12:32:00Z</cp:lastPrinted>
  <dcterms:created xsi:type="dcterms:W3CDTF">2017-03-02T09:02:00Z</dcterms:created>
  <dcterms:modified xsi:type="dcterms:W3CDTF">2017-05-30T11:21:00Z</dcterms:modified>
</cp:coreProperties>
</file>